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E0F51" w14:textId="2A4E7DAE" w:rsidR="00B9299B" w:rsidRPr="009545A1" w:rsidRDefault="00B9299B" w:rsidP="00B9299B">
      <w:pPr>
        <w:jc w:val="center"/>
        <w:rPr>
          <w:rFonts w:ascii="Times New Roman" w:hAnsi="Times New Roman" w:cs="Times New Roman"/>
          <w:b/>
          <w:bCs/>
          <w:sz w:val="26"/>
          <w:szCs w:val="26"/>
        </w:rPr>
      </w:pPr>
      <w:r>
        <w:rPr>
          <w:rFonts w:ascii="Times New Roman" w:hAnsi="Times New Roman" w:cs="Times New Roman"/>
          <w:b/>
          <w:bCs/>
          <w:sz w:val="26"/>
          <w:szCs w:val="26"/>
        </w:rPr>
        <w:t>YANGIN DOLABI VE YANGIN SÖNDÜRÜCÜ KULLANMA TALİMATI</w:t>
      </w:r>
    </w:p>
    <w:p w14:paraId="7255ED3E" w14:textId="3AB74889" w:rsidR="00BB7C5C" w:rsidRPr="009545A1" w:rsidRDefault="00BB7C5C" w:rsidP="00BB7C5C">
      <w:pPr>
        <w:jc w:val="both"/>
        <w:rPr>
          <w:rStyle w:val="FontStyle97"/>
          <w:rFonts w:ascii="Times New Roman" w:hAnsi="Times New Roman" w:cs="Times New Roman"/>
          <w:sz w:val="22"/>
          <w:szCs w:val="22"/>
        </w:rPr>
      </w:pPr>
      <w:r w:rsidRPr="009545A1">
        <w:rPr>
          <w:rStyle w:val="FontStyle97"/>
          <w:rFonts w:ascii="Times New Roman" w:hAnsi="Times New Roman" w:cs="Times New Roman"/>
          <w:b/>
          <w:sz w:val="22"/>
          <w:szCs w:val="22"/>
        </w:rPr>
        <w:t>1. AMAÇ:</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 xml:space="preserve">Bu talimat Ağrı İbrahim Çeçen Üniversitesi yerleşkelerinde, </w:t>
      </w:r>
      <w:r w:rsidR="00B9299B">
        <w:rPr>
          <w:rStyle w:val="FontStyle97"/>
          <w:rFonts w:ascii="Times New Roman" w:hAnsi="Times New Roman" w:cs="Times New Roman"/>
          <w:sz w:val="22"/>
          <w:szCs w:val="22"/>
        </w:rPr>
        <w:t>yangın dolabı ve yangın söndürücü</w:t>
      </w:r>
      <w:r w:rsidR="009545A1" w:rsidRPr="009545A1">
        <w:rPr>
          <w:rStyle w:val="FontStyle97"/>
          <w:rFonts w:ascii="Times New Roman" w:hAnsi="Times New Roman" w:cs="Times New Roman"/>
          <w:sz w:val="22"/>
          <w:szCs w:val="22"/>
        </w:rPr>
        <w:t xml:space="preserve"> kullan</w:t>
      </w:r>
      <w:r w:rsidR="00B9299B">
        <w:rPr>
          <w:rStyle w:val="FontStyle97"/>
          <w:rFonts w:ascii="Times New Roman" w:hAnsi="Times New Roman" w:cs="Times New Roman"/>
          <w:sz w:val="22"/>
          <w:szCs w:val="22"/>
        </w:rPr>
        <w:t xml:space="preserve">ma ihtimali olan </w:t>
      </w:r>
      <w:r w:rsidR="00834FE2" w:rsidRPr="009545A1">
        <w:rPr>
          <w:rStyle w:val="FontStyle97"/>
          <w:rFonts w:ascii="Times New Roman" w:hAnsi="Times New Roman" w:cs="Times New Roman"/>
          <w:sz w:val="22"/>
          <w:szCs w:val="22"/>
        </w:rPr>
        <w:t>çalışanların</w:t>
      </w:r>
      <w:r w:rsidRPr="009545A1">
        <w:rPr>
          <w:rStyle w:val="FontStyle97"/>
          <w:rFonts w:ascii="Times New Roman" w:hAnsi="Times New Roman" w:cs="Times New Roman"/>
          <w:sz w:val="22"/>
          <w:szCs w:val="22"/>
        </w:rPr>
        <w:t xml:space="preserve"> kendisi </w:t>
      </w:r>
      <w:r w:rsidR="00BD7550" w:rsidRPr="009545A1">
        <w:rPr>
          <w:rStyle w:val="FontStyle97"/>
          <w:rFonts w:ascii="Times New Roman" w:hAnsi="Times New Roman" w:cs="Times New Roman"/>
          <w:sz w:val="22"/>
          <w:szCs w:val="22"/>
        </w:rPr>
        <w:t>ile</w:t>
      </w:r>
      <w:r w:rsidRPr="009545A1">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62482296" w:rsidR="00BB7C5C" w:rsidRPr="009545A1" w:rsidRDefault="00BB7C5C" w:rsidP="00BB7C5C">
      <w:pPr>
        <w:jc w:val="both"/>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2. KAPSAM:</w:t>
      </w:r>
      <w:r w:rsidRPr="009545A1">
        <w:rPr>
          <w:rStyle w:val="FontStyle97"/>
          <w:rFonts w:ascii="Times New Roman" w:hAnsi="Times New Roman" w:cs="Times New Roman"/>
          <w:sz w:val="22"/>
          <w:szCs w:val="22"/>
        </w:rPr>
        <w:t xml:space="preserve"> Bu talimat Ağrı İbrahim Çeçen Üniversitesi yerleşkelerinde</w:t>
      </w:r>
      <w:r w:rsidR="00834FE2" w:rsidRPr="009545A1">
        <w:rPr>
          <w:rStyle w:val="FontStyle97"/>
          <w:rFonts w:ascii="Times New Roman" w:hAnsi="Times New Roman" w:cs="Times New Roman"/>
          <w:sz w:val="22"/>
          <w:szCs w:val="22"/>
        </w:rPr>
        <w:t xml:space="preserve"> </w:t>
      </w:r>
      <w:r w:rsidR="00B9299B">
        <w:rPr>
          <w:rStyle w:val="FontStyle97"/>
          <w:rFonts w:ascii="Times New Roman" w:hAnsi="Times New Roman" w:cs="Times New Roman"/>
          <w:sz w:val="22"/>
          <w:szCs w:val="22"/>
        </w:rPr>
        <w:t xml:space="preserve">yangın dolabı ve yangın söndürücü </w:t>
      </w:r>
      <w:r w:rsidR="00B9299B" w:rsidRPr="009545A1">
        <w:rPr>
          <w:rStyle w:val="FontStyle97"/>
          <w:rFonts w:ascii="Times New Roman" w:hAnsi="Times New Roman" w:cs="Times New Roman"/>
          <w:sz w:val="22"/>
          <w:szCs w:val="22"/>
        </w:rPr>
        <w:t>kullanma</w:t>
      </w:r>
      <w:r w:rsidR="00B9299B">
        <w:rPr>
          <w:rStyle w:val="FontStyle97"/>
          <w:rFonts w:ascii="Times New Roman" w:hAnsi="Times New Roman" w:cs="Times New Roman"/>
          <w:sz w:val="22"/>
          <w:szCs w:val="22"/>
        </w:rPr>
        <w:t xml:space="preserve"> ihtimali olan</w:t>
      </w:r>
      <w:r w:rsidR="00EC3216" w:rsidRPr="009545A1">
        <w:rPr>
          <w:rStyle w:val="FontStyle97"/>
          <w:rFonts w:ascii="Times New Roman" w:hAnsi="Times New Roman" w:cs="Times New Roman"/>
          <w:sz w:val="22"/>
          <w:szCs w:val="22"/>
        </w:rPr>
        <w:t xml:space="preserve"> </w:t>
      </w:r>
      <w:r w:rsidR="00834FE2" w:rsidRPr="009545A1">
        <w:rPr>
          <w:rStyle w:val="FontStyle97"/>
          <w:rFonts w:ascii="Times New Roman" w:hAnsi="Times New Roman" w:cs="Times New Roman"/>
          <w:sz w:val="22"/>
          <w:szCs w:val="22"/>
        </w:rPr>
        <w:t xml:space="preserve">personellerin </w:t>
      </w:r>
      <w:r w:rsidRPr="009545A1">
        <w:rPr>
          <w:rStyle w:val="FontStyle97"/>
          <w:rFonts w:ascii="Times New Roman" w:hAnsi="Times New Roman" w:cs="Times New Roman"/>
          <w:sz w:val="22"/>
          <w:szCs w:val="22"/>
        </w:rPr>
        <w:t>sorumlulukları</w:t>
      </w:r>
      <w:r w:rsidR="00BD7550" w:rsidRPr="009545A1">
        <w:rPr>
          <w:rStyle w:val="FontStyle97"/>
          <w:rFonts w:ascii="Times New Roman" w:hAnsi="Times New Roman" w:cs="Times New Roman"/>
          <w:sz w:val="22"/>
          <w:szCs w:val="22"/>
        </w:rPr>
        <w:t>nı</w:t>
      </w:r>
      <w:r w:rsidRPr="009545A1">
        <w:rPr>
          <w:rStyle w:val="FontStyle97"/>
          <w:rFonts w:ascii="Times New Roman" w:hAnsi="Times New Roman" w:cs="Times New Roman"/>
          <w:sz w:val="22"/>
          <w:szCs w:val="22"/>
        </w:rPr>
        <w:t xml:space="preserve"> ve emniyet tedbirlerini kapsar</w:t>
      </w:r>
      <w:r w:rsidRPr="009545A1">
        <w:rPr>
          <w:rStyle w:val="FontStyle97"/>
          <w:rFonts w:ascii="Times New Roman" w:hAnsi="Times New Roman" w:cs="Times New Roman"/>
          <w:b/>
          <w:sz w:val="22"/>
          <w:szCs w:val="22"/>
        </w:rPr>
        <w:t xml:space="preserve">.  </w:t>
      </w:r>
    </w:p>
    <w:p w14:paraId="4A1DC359" w14:textId="77777777" w:rsidR="00BB7C5C" w:rsidRPr="009545A1" w:rsidRDefault="00BB7C5C" w:rsidP="00BB7C5C">
      <w:pPr>
        <w:jc w:val="both"/>
        <w:rPr>
          <w:rStyle w:val="FontStyle97"/>
          <w:rFonts w:ascii="Times New Roman" w:hAnsi="Times New Roman" w:cs="Times New Roman"/>
          <w:sz w:val="22"/>
          <w:szCs w:val="22"/>
        </w:rPr>
      </w:pPr>
      <w:r w:rsidRPr="009545A1">
        <w:rPr>
          <w:rStyle w:val="FontStyle97"/>
          <w:rFonts w:ascii="Times New Roman" w:hAnsi="Times New Roman" w:cs="Times New Roman"/>
          <w:b/>
          <w:sz w:val="22"/>
          <w:szCs w:val="22"/>
        </w:rPr>
        <w:t>3. YASAL DAYANAK:</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Bu talimat 6331 Sayılı İş Sağlığı ve Güvenliği Kanunu ile bağlı yönetmelik ve tebliğler,</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9545A1" w:rsidRDefault="00BB7C5C" w:rsidP="00BB7C5C">
      <w:pPr>
        <w:jc w:val="both"/>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4. SORUMLULAR:</w:t>
      </w:r>
      <w:r w:rsidRPr="009545A1">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9545A1">
        <w:rPr>
          <w:rStyle w:val="FontStyle97"/>
          <w:rFonts w:ascii="Times New Roman" w:hAnsi="Times New Roman" w:cs="Times New Roman"/>
          <w:sz w:val="22"/>
          <w:szCs w:val="22"/>
        </w:rPr>
        <w:t xml:space="preserve">ilgili </w:t>
      </w:r>
      <w:r w:rsidR="00885D51" w:rsidRPr="009545A1">
        <w:rPr>
          <w:rStyle w:val="FontStyle97"/>
          <w:rFonts w:ascii="Times New Roman" w:hAnsi="Times New Roman" w:cs="Times New Roman"/>
          <w:sz w:val="22"/>
          <w:szCs w:val="22"/>
        </w:rPr>
        <w:t>personeller</w:t>
      </w:r>
      <w:r w:rsidRPr="009545A1">
        <w:rPr>
          <w:rStyle w:val="FontStyle97"/>
          <w:rFonts w:ascii="Times New Roman" w:hAnsi="Times New Roman" w:cs="Times New Roman"/>
          <w:sz w:val="22"/>
          <w:szCs w:val="22"/>
        </w:rPr>
        <w:t xml:space="preserve"> sorumludur.</w:t>
      </w:r>
    </w:p>
    <w:p w14:paraId="10F4EA75" w14:textId="37D9237E" w:rsidR="00EC3216" w:rsidRPr="009545A1" w:rsidRDefault="00BB7C5C" w:rsidP="00FC28ED">
      <w:pPr>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5. UYGULAMA</w:t>
      </w:r>
    </w:p>
    <w:p w14:paraId="7731DE83" w14:textId="4A08DF10" w:rsidR="00EA2247" w:rsidRDefault="00B9299B" w:rsidP="00EC3216">
      <w:pPr>
        <w:spacing w:before="40"/>
        <w:jc w:val="both"/>
      </w:pPr>
      <w:r w:rsidRPr="00B9299B">
        <w:rPr>
          <w:b/>
          <w:bCs/>
          <w:color w:val="FF0000"/>
          <w:u w:val="single"/>
        </w:rPr>
        <w:t>Yangın Dolabı Kullanma Talimatı:</w:t>
      </w:r>
    </w:p>
    <w:p w14:paraId="0C1859F3" w14:textId="77777777" w:rsidR="00B9299B" w:rsidRPr="00B9299B" w:rsidRDefault="00B9299B" w:rsidP="00B9299B">
      <w:pPr>
        <w:pStyle w:val="ListeParagraf"/>
        <w:numPr>
          <w:ilvl w:val="0"/>
          <w:numId w:val="4"/>
        </w:numPr>
        <w:spacing w:before="40"/>
        <w:jc w:val="both"/>
        <w:rPr>
          <w:rFonts w:ascii="Times New Roman" w:hAnsi="Times New Roman" w:cs="Times New Roman"/>
        </w:rPr>
      </w:pPr>
      <w:r w:rsidRPr="00B9299B">
        <w:rPr>
          <w:rFonts w:ascii="Times New Roman" w:hAnsi="Times New Roman" w:cs="Times New Roman"/>
        </w:rPr>
        <w:t xml:space="preserve">Yangın dolabı önü daima açık tutulup, önüne pano, dolap vs. konulmamalıdır. </w:t>
      </w:r>
    </w:p>
    <w:p w14:paraId="2672A42A" w14:textId="71505169" w:rsidR="00B9299B" w:rsidRPr="00B9299B" w:rsidRDefault="00B9299B" w:rsidP="00B9299B">
      <w:pPr>
        <w:pStyle w:val="ListeParagraf"/>
        <w:numPr>
          <w:ilvl w:val="0"/>
          <w:numId w:val="4"/>
        </w:numPr>
        <w:spacing w:before="40"/>
        <w:jc w:val="both"/>
        <w:rPr>
          <w:rFonts w:ascii="Times New Roman" w:hAnsi="Times New Roman" w:cs="Times New Roman"/>
        </w:rPr>
      </w:pPr>
      <w:r w:rsidRPr="00B9299B">
        <w:rPr>
          <w:rFonts w:ascii="Times New Roman" w:hAnsi="Times New Roman" w:cs="Times New Roman"/>
        </w:rPr>
        <w:t xml:space="preserve">Yangın dolapları içindeki hortumların bir ucu vanaya, diğer ucu lansa bağlı bulunup, hortumlar her an kullanıma hazır halde tutulmalıdır. </w:t>
      </w:r>
    </w:p>
    <w:p w14:paraId="777D070B" w14:textId="72F3AE60" w:rsidR="00B9299B" w:rsidRPr="00B9299B" w:rsidRDefault="00B9299B" w:rsidP="00B9299B">
      <w:pPr>
        <w:pStyle w:val="ListeParagraf"/>
        <w:numPr>
          <w:ilvl w:val="0"/>
          <w:numId w:val="4"/>
        </w:numPr>
        <w:spacing w:before="40"/>
        <w:jc w:val="both"/>
        <w:rPr>
          <w:rFonts w:ascii="Times New Roman" w:hAnsi="Times New Roman" w:cs="Times New Roman"/>
        </w:rPr>
      </w:pPr>
      <w:r w:rsidRPr="00B9299B">
        <w:rPr>
          <w:rFonts w:ascii="Times New Roman" w:hAnsi="Times New Roman" w:cs="Times New Roman"/>
        </w:rPr>
        <w:t xml:space="preserve">Yangın dolabının içi daima temiz tutularak, içerisine kâğıt, toz bezi vs. konulmamalıdır. </w:t>
      </w:r>
    </w:p>
    <w:p w14:paraId="74BC3F22" w14:textId="3F0E309A" w:rsidR="00B9299B" w:rsidRPr="00B9299B" w:rsidRDefault="00B9299B" w:rsidP="00B9299B">
      <w:pPr>
        <w:pStyle w:val="ListeParagraf"/>
        <w:numPr>
          <w:ilvl w:val="0"/>
          <w:numId w:val="4"/>
        </w:numPr>
        <w:spacing w:before="40"/>
        <w:jc w:val="both"/>
        <w:rPr>
          <w:rFonts w:ascii="Times New Roman" w:hAnsi="Times New Roman" w:cs="Times New Roman"/>
        </w:rPr>
      </w:pPr>
      <w:r w:rsidRPr="00B9299B">
        <w:rPr>
          <w:rFonts w:ascii="Times New Roman" w:hAnsi="Times New Roman" w:cs="Times New Roman"/>
        </w:rPr>
        <w:t>Yangın dolapları amacı dışında kullanılmamalıdır.</w:t>
      </w:r>
    </w:p>
    <w:p w14:paraId="420B7A20" w14:textId="491F8B6F" w:rsidR="00B9299B" w:rsidRPr="00B9299B" w:rsidRDefault="00B9299B" w:rsidP="00B9299B">
      <w:pPr>
        <w:pStyle w:val="ListeParagraf"/>
        <w:numPr>
          <w:ilvl w:val="0"/>
          <w:numId w:val="4"/>
        </w:numPr>
        <w:spacing w:before="40"/>
        <w:jc w:val="both"/>
        <w:rPr>
          <w:rFonts w:ascii="Times New Roman" w:hAnsi="Times New Roman" w:cs="Times New Roman"/>
        </w:rPr>
      </w:pPr>
      <w:r w:rsidRPr="00B9299B">
        <w:rPr>
          <w:rFonts w:ascii="Times New Roman" w:hAnsi="Times New Roman" w:cs="Times New Roman"/>
        </w:rPr>
        <w:t xml:space="preserve">Açıldığında, hortumlara yeterli derecede tazyikli suyun gelip gelmediği her ay sorumlular tarafından kontrol edilerek, kontrol formuna düzenli olarak işaretlenmelidir. </w:t>
      </w:r>
    </w:p>
    <w:p w14:paraId="6981DD3F" w14:textId="5429078C" w:rsidR="00B9299B" w:rsidRPr="00B9299B" w:rsidRDefault="00B9299B" w:rsidP="00B9299B">
      <w:pPr>
        <w:pStyle w:val="ListeParagraf"/>
        <w:numPr>
          <w:ilvl w:val="0"/>
          <w:numId w:val="4"/>
        </w:numPr>
        <w:spacing w:before="40"/>
        <w:jc w:val="both"/>
        <w:rPr>
          <w:rFonts w:ascii="Times New Roman" w:hAnsi="Times New Roman" w:cs="Times New Roman"/>
        </w:rPr>
      </w:pPr>
      <w:r w:rsidRPr="00B9299B">
        <w:rPr>
          <w:rFonts w:ascii="Times New Roman" w:hAnsi="Times New Roman" w:cs="Times New Roman"/>
        </w:rPr>
        <w:t>Kullanılan hortumlar (bez türleri) kurutularak, ortadan ikiye katlanıp açıldığında takılmadan kolayca gelecek şekilde makaraya sarılmalıdır.</w:t>
      </w:r>
    </w:p>
    <w:p w14:paraId="5C0F5039" w14:textId="4D18A1E3" w:rsidR="00B9299B" w:rsidRPr="00B9299B" w:rsidRDefault="00B9299B" w:rsidP="00B9299B">
      <w:pPr>
        <w:pStyle w:val="ListeParagraf"/>
        <w:numPr>
          <w:ilvl w:val="0"/>
          <w:numId w:val="4"/>
        </w:numPr>
        <w:spacing w:before="40"/>
        <w:jc w:val="both"/>
        <w:rPr>
          <w:rFonts w:ascii="Times New Roman" w:hAnsi="Times New Roman" w:cs="Times New Roman"/>
        </w:rPr>
      </w:pPr>
      <w:r w:rsidRPr="00B9299B">
        <w:rPr>
          <w:rFonts w:ascii="Times New Roman" w:hAnsi="Times New Roman" w:cs="Times New Roman"/>
        </w:rPr>
        <w:t xml:space="preserve">Vanalar açıldığında dolap içerisinde su sızıntısı olmamalı, şayet arızalı hortumlar, kelepçeler, contalar varsa değiştirilmeleri için derhal gerekli yerlere bildirilmelidir. </w:t>
      </w:r>
    </w:p>
    <w:p w14:paraId="0005C58F" w14:textId="7ED4AA68" w:rsidR="00B9299B" w:rsidRPr="00B9299B" w:rsidRDefault="00B9299B" w:rsidP="00B9299B">
      <w:pPr>
        <w:pStyle w:val="ListeParagraf"/>
        <w:numPr>
          <w:ilvl w:val="0"/>
          <w:numId w:val="4"/>
        </w:numPr>
        <w:spacing w:before="40"/>
        <w:jc w:val="both"/>
        <w:rPr>
          <w:rFonts w:ascii="Times New Roman" w:hAnsi="Times New Roman" w:cs="Times New Roman"/>
        </w:rPr>
      </w:pPr>
      <w:r w:rsidRPr="00B9299B">
        <w:rPr>
          <w:rFonts w:ascii="Times New Roman" w:hAnsi="Times New Roman" w:cs="Times New Roman"/>
        </w:rPr>
        <w:t>Yangın dolabının doğru kullanımı ve periyodik bakımından yöneticiler sorumludur.</w:t>
      </w:r>
    </w:p>
    <w:p w14:paraId="1E6AB917" w14:textId="4428B712" w:rsidR="00B9299B" w:rsidRPr="00B9299B" w:rsidRDefault="00B9299B" w:rsidP="00B9299B">
      <w:pPr>
        <w:spacing w:before="40"/>
        <w:jc w:val="both"/>
        <w:rPr>
          <w:rFonts w:ascii="Times New Roman" w:hAnsi="Times New Roman" w:cs="Times New Roman"/>
          <w:b/>
          <w:bCs/>
          <w:color w:val="FF0000"/>
          <w:u w:val="single"/>
        </w:rPr>
      </w:pPr>
      <w:r w:rsidRPr="00B9299B">
        <w:rPr>
          <w:rFonts w:ascii="Times New Roman" w:hAnsi="Times New Roman" w:cs="Times New Roman"/>
          <w:b/>
          <w:bCs/>
          <w:color w:val="FF0000"/>
          <w:u w:val="single"/>
        </w:rPr>
        <w:t>Yangın Söndürücü Kullanma Talimatı:</w:t>
      </w:r>
    </w:p>
    <w:p w14:paraId="2BD5CF94" w14:textId="77777777" w:rsidR="00B9299B" w:rsidRPr="00B9299B" w:rsidRDefault="00B9299B" w:rsidP="00B9299B">
      <w:pPr>
        <w:pStyle w:val="ListeParagraf"/>
        <w:numPr>
          <w:ilvl w:val="0"/>
          <w:numId w:val="5"/>
        </w:numPr>
        <w:spacing w:before="40"/>
        <w:jc w:val="both"/>
        <w:rPr>
          <w:rFonts w:ascii="Times New Roman" w:hAnsi="Times New Roman" w:cs="Times New Roman"/>
        </w:rPr>
      </w:pPr>
      <w:r w:rsidRPr="00B9299B">
        <w:rPr>
          <w:rFonts w:ascii="Times New Roman" w:hAnsi="Times New Roman" w:cs="Times New Roman"/>
        </w:rPr>
        <w:t xml:space="preserve">Yangın söndürme tüpü kullanılırken rüzgâr arkaya alınmalıdır. Tüp omuz hizasında tutulmalı ve ateşe mümkün olduğu kadar yaklaşılmalıdır. </w:t>
      </w:r>
    </w:p>
    <w:p w14:paraId="5FA2BD97" w14:textId="1363BAA1" w:rsidR="00B9299B" w:rsidRPr="00B9299B" w:rsidRDefault="00B9299B" w:rsidP="00B9299B">
      <w:pPr>
        <w:pStyle w:val="ListeParagraf"/>
        <w:numPr>
          <w:ilvl w:val="0"/>
          <w:numId w:val="5"/>
        </w:numPr>
        <w:spacing w:before="40"/>
        <w:jc w:val="both"/>
        <w:rPr>
          <w:rFonts w:ascii="Times New Roman" w:hAnsi="Times New Roman" w:cs="Times New Roman"/>
        </w:rPr>
      </w:pPr>
      <w:r w:rsidRPr="00B9299B">
        <w:rPr>
          <w:rFonts w:ascii="Times New Roman" w:hAnsi="Times New Roman" w:cs="Times New Roman"/>
        </w:rPr>
        <w:t>Kuru kimy</w:t>
      </w:r>
      <w:r w:rsidRPr="00B9299B">
        <w:rPr>
          <w:rFonts w:ascii="Times New Roman" w:hAnsi="Times New Roman" w:cs="Times New Roman"/>
        </w:rPr>
        <w:t>evi</w:t>
      </w:r>
      <w:r w:rsidRPr="00B9299B">
        <w:rPr>
          <w:rFonts w:ascii="Times New Roman" w:hAnsi="Times New Roman" w:cs="Times New Roman"/>
        </w:rPr>
        <w:t xml:space="preserve"> tozlu yangın söndürme tüpü kullanılırken önce emniyet pimi çekilir, sonra tüpün hortumu yangın kaynağına tutulur ve tetiğe sonuna kadar basılır. Yangın söndürme tüpü alevin altına doğru tutulmalıdır.</w:t>
      </w:r>
    </w:p>
    <w:p w14:paraId="7E4A693B" w14:textId="2DA6A9AF" w:rsidR="00B9299B" w:rsidRPr="00B9299B" w:rsidRDefault="00B9299B" w:rsidP="00B9299B">
      <w:pPr>
        <w:pStyle w:val="ListeParagraf"/>
        <w:numPr>
          <w:ilvl w:val="0"/>
          <w:numId w:val="5"/>
        </w:numPr>
        <w:spacing w:before="40"/>
        <w:jc w:val="both"/>
        <w:rPr>
          <w:rFonts w:ascii="Times New Roman" w:hAnsi="Times New Roman" w:cs="Times New Roman"/>
        </w:rPr>
      </w:pPr>
      <w:r w:rsidRPr="00B9299B">
        <w:rPr>
          <w:rFonts w:ascii="Times New Roman" w:hAnsi="Times New Roman" w:cs="Times New Roman"/>
        </w:rPr>
        <w:t xml:space="preserve">Karbondioksitli yangın söndürme tüpü kullanılırken </w:t>
      </w:r>
      <w:proofErr w:type="spellStart"/>
      <w:r w:rsidRPr="00B9299B">
        <w:rPr>
          <w:rFonts w:ascii="Times New Roman" w:hAnsi="Times New Roman" w:cs="Times New Roman"/>
        </w:rPr>
        <w:t>lans</w:t>
      </w:r>
      <w:proofErr w:type="spellEnd"/>
      <w:r w:rsidRPr="00B9299B">
        <w:rPr>
          <w:rFonts w:ascii="Times New Roman" w:hAnsi="Times New Roman" w:cs="Times New Roman"/>
        </w:rPr>
        <w:t xml:space="preserve"> sapından tutulur, mührü koparılarak valf kapağı sola doğru çevrilir ve çıkan karbondioksit alevin altına doğru tutulur. </w:t>
      </w:r>
    </w:p>
    <w:p w14:paraId="20FDDEC3" w14:textId="4B776C06" w:rsidR="00B9299B" w:rsidRPr="00B9299B" w:rsidRDefault="00B9299B" w:rsidP="00B9299B">
      <w:pPr>
        <w:pStyle w:val="ListeParagraf"/>
        <w:numPr>
          <w:ilvl w:val="0"/>
          <w:numId w:val="5"/>
        </w:numPr>
        <w:spacing w:before="40"/>
        <w:jc w:val="both"/>
        <w:rPr>
          <w:rFonts w:ascii="Times New Roman" w:hAnsi="Times New Roman" w:cs="Times New Roman"/>
        </w:rPr>
      </w:pPr>
      <w:r w:rsidRPr="00B9299B">
        <w:rPr>
          <w:rFonts w:ascii="Times New Roman" w:hAnsi="Times New Roman" w:cs="Times New Roman"/>
        </w:rPr>
        <w:t>Y</w:t>
      </w:r>
      <w:r w:rsidRPr="00B9299B">
        <w:rPr>
          <w:rFonts w:ascii="Times New Roman" w:hAnsi="Times New Roman" w:cs="Times New Roman"/>
        </w:rPr>
        <w:t>angın söndürücüler akım altındaki elektrik tesisatında kullanılmamalıdır.</w:t>
      </w:r>
    </w:p>
    <w:p w14:paraId="2A528B0E" w14:textId="57328C5F" w:rsidR="00B9299B" w:rsidRPr="00B9299B" w:rsidRDefault="00B9299B" w:rsidP="00B9299B">
      <w:pPr>
        <w:pStyle w:val="ListeParagraf"/>
        <w:numPr>
          <w:ilvl w:val="0"/>
          <w:numId w:val="5"/>
        </w:numPr>
        <w:spacing w:before="40"/>
        <w:jc w:val="both"/>
        <w:rPr>
          <w:rFonts w:ascii="Times New Roman" w:hAnsi="Times New Roman" w:cs="Times New Roman"/>
        </w:rPr>
      </w:pPr>
      <w:r w:rsidRPr="00B9299B">
        <w:rPr>
          <w:rFonts w:ascii="Times New Roman" w:hAnsi="Times New Roman" w:cs="Times New Roman"/>
        </w:rPr>
        <w:t>Yangın söndürme tüpü rutubetten korunmalı, kaçak yapma olası yerleri ve periyodik kontrolleri yapılmalıdır.</w:t>
      </w:r>
    </w:p>
    <w:p w14:paraId="0429EE9D" w14:textId="2386B72D" w:rsidR="00B9299B" w:rsidRPr="00B9299B" w:rsidRDefault="00B9299B" w:rsidP="00B9299B">
      <w:pPr>
        <w:pStyle w:val="ListeParagraf"/>
        <w:numPr>
          <w:ilvl w:val="0"/>
          <w:numId w:val="5"/>
        </w:numPr>
        <w:spacing w:before="40"/>
        <w:jc w:val="both"/>
        <w:rPr>
          <w:rFonts w:ascii="Times New Roman" w:hAnsi="Times New Roman" w:cs="Times New Roman"/>
        </w:rPr>
      </w:pPr>
      <w:r w:rsidRPr="00B9299B">
        <w:rPr>
          <w:rFonts w:ascii="Times New Roman" w:hAnsi="Times New Roman" w:cs="Times New Roman"/>
        </w:rPr>
        <w:t xml:space="preserve">Yangın söndürme tüpünün ağırlığı her ay kontrol edilmeli, azalmış ise basıma gönderilmelidir. </w:t>
      </w:r>
    </w:p>
    <w:p w14:paraId="59B03083" w14:textId="6CF2C6A2" w:rsidR="00B9299B" w:rsidRPr="00B9299B" w:rsidRDefault="00B9299B" w:rsidP="00B9299B">
      <w:pPr>
        <w:pStyle w:val="ListeParagraf"/>
        <w:numPr>
          <w:ilvl w:val="0"/>
          <w:numId w:val="5"/>
        </w:numPr>
        <w:spacing w:before="40"/>
        <w:jc w:val="both"/>
        <w:rPr>
          <w:rFonts w:ascii="Times New Roman" w:hAnsi="Times New Roman" w:cs="Times New Roman"/>
          <w:b/>
          <w:bCs/>
          <w:color w:val="FF0000"/>
          <w:u w:val="single"/>
        </w:rPr>
      </w:pPr>
      <w:r w:rsidRPr="00B9299B">
        <w:rPr>
          <w:rFonts w:ascii="Times New Roman" w:hAnsi="Times New Roman" w:cs="Times New Roman"/>
        </w:rPr>
        <w:t>Yangın söndürücülerin kullanımından sonra dolum, bakım ve kontrol işlemleri yapılmalıdır.</w:t>
      </w:r>
    </w:p>
    <w:p w14:paraId="6BF1C5F0" w14:textId="77777777" w:rsidR="00B9299B" w:rsidRPr="00B9299B" w:rsidRDefault="00B9299B" w:rsidP="00B9299B">
      <w:pPr>
        <w:spacing w:before="40"/>
        <w:jc w:val="both"/>
        <w:rPr>
          <w:rFonts w:ascii="Times New Roman" w:hAnsi="Times New Roman" w:cs="Times New Roman"/>
        </w:rPr>
      </w:pPr>
    </w:p>
    <w:p w14:paraId="56804DEC" w14:textId="77777777" w:rsidR="00EA2247" w:rsidRPr="009545A1" w:rsidRDefault="00EA2247" w:rsidP="00EC3216">
      <w:pPr>
        <w:spacing w:before="40"/>
        <w:jc w:val="both"/>
        <w:rPr>
          <w:rFonts w:ascii="Times New Roman" w:hAnsi="Times New Roman" w:cs="Times New Roman"/>
        </w:rPr>
      </w:pPr>
    </w:p>
    <w:p w14:paraId="6BB81093" w14:textId="19B10F37" w:rsidR="00464AAA" w:rsidRPr="009545A1" w:rsidRDefault="00A436A8" w:rsidP="00EA2247">
      <w:pPr>
        <w:pStyle w:val="ListeParagraf"/>
        <w:spacing w:before="40"/>
        <w:jc w:val="both"/>
        <w:rPr>
          <w:rFonts w:ascii="Times New Roman" w:hAnsi="Times New Roman" w:cs="Times New Roman"/>
        </w:rPr>
      </w:pPr>
      <w:r w:rsidRPr="009545A1">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9545A1">
        <w:rPr>
          <w:rFonts w:ascii="Times New Roman" w:hAnsi="Times New Roman" w:cs="Times New Roman"/>
        </w:rPr>
        <w:t>.</w:t>
      </w:r>
    </w:p>
    <w:p w14:paraId="2D2F4187" w14:textId="77777777" w:rsidR="00E6036E" w:rsidRPr="009545A1" w:rsidRDefault="00E6036E" w:rsidP="00EA2247">
      <w:pPr>
        <w:pStyle w:val="ListeParagraf"/>
        <w:spacing w:before="40"/>
        <w:jc w:val="both"/>
        <w:rPr>
          <w:rFonts w:ascii="Times New Roman" w:hAnsi="Times New Roman" w:cs="Times New Roman"/>
        </w:rPr>
      </w:pPr>
    </w:p>
    <w:p w14:paraId="725ACFA7" w14:textId="2198605B" w:rsidR="00464AAA" w:rsidRPr="009545A1" w:rsidRDefault="00464AAA" w:rsidP="00CB0345">
      <w:pPr>
        <w:spacing w:after="0" w:line="276" w:lineRule="auto"/>
        <w:jc w:val="both"/>
        <w:rPr>
          <w:rStyle w:val="FontStyle97"/>
          <w:rFonts w:ascii="Times New Roman" w:hAnsi="Times New Roman" w:cs="Times New Roman"/>
          <w:b/>
          <w:bCs/>
          <w:sz w:val="22"/>
          <w:szCs w:val="22"/>
        </w:rPr>
      </w:pPr>
      <w:r w:rsidRPr="009545A1">
        <w:rPr>
          <w:rStyle w:val="FontStyle97"/>
          <w:rFonts w:ascii="Times New Roman" w:hAnsi="Times New Roman" w:cs="Times New Roman"/>
          <w:b/>
          <w:sz w:val="22"/>
          <w:szCs w:val="22"/>
        </w:rPr>
        <w:t xml:space="preserve">Yukarıdaki talimatı okuduğumu, anladığımı, </w:t>
      </w:r>
      <w:r w:rsidRPr="009545A1">
        <w:rPr>
          <w:rFonts w:ascii="Times New Roman" w:hAnsi="Times New Roman" w:cs="Times New Roman"/>
          <w:b/>
          <w:bCs/>
        </w:rPr>
        <w:t>Ağrı İbrahim Çeçen Üniversitesi</w:t>
      </w:r>
      <w:r w:rsidRPr="009545A1">
        <w:rPr>
          <w:rStyle w:val="FontStyle97"/>
          <w:rFonts w:ascii="Times New Roman" w:hAnsi="Times New Roman" w:cs="Times New Roman"/>
          <w:b/>
          <w:sz w:val="22"/>
          <w:szCs w:val="22"/>
        </w:rPr>
        <w:t xml:space="preserve"> ……………………………………………………………………………</w:t>
      </w:r>
      <w:proofErr w:type="gramStart"/>
      <w:r w:rsidRPr="009545A1">
        <w:rPr>
          <w:rStyle w:val="FontStyle97"/>
          <w:rFonts w:ascii="Times New Roman" w:hAnsi="Times New Roman" w:cs="Times New Roman"/>
          <w:b/>
          <w:sz w:val="22"/>
          <w:szCs w:val="22"/>
        </w:rPr>
        <w:t>…….</w:t>
      </w:r>
      <w:proofErr w:type="gramEnd"/>
      <w:r w:rsidRPr="009545A1">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9545A1">
        <w:rPr>
          <w:rStyle w:val="FontStyle97"/>
          <w:rFonts w:ascii="Times New Roman" w:hAnsi="Times New Roman" w:cs="Times New Roman"/>
          <w:b/>
          <w:color w:val="000000" w:themeColor="text1"/>
          <w:sz w:val="22"/>
          <w:szCs w:val="22"/>
        </w:rPr>
        <w:t>üstlendiğimi</w:t>
      </w:r>
      <w:r w:rsidRPr="009545A1">
        <w:rPr>
          <w:rStyle w:val="FontStyle97"/>
          <w:rFonts w:ascii="Times New Roman" w:hAnsi="Times New Roman" w:cs="Times New Roman"/>
          <w:b/>
          <w:sz w:val="22"/>
          <w:szCs w:val="22"/>
        </w:rPr>
        <w:t xml:space="preserve"> kabul ve taahhüt ederim.</w:t>
      </w:r>
    </w:p>
    <w:sectPr w:rsidR="00464AAA" w:rsidRPr="009545A1" w:rsidSect="00FA3879">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C4E11" w14:textId="77777777" w:rsidR="00FA3879" w:rsidRDefault="00FA3879" w:rsidP="003B2F18">
      <w:pPr>
        <w:spacing w:after="0" w:line="240" w:lineRule="auto"/>
      </w:pPr>
      <w:r>
        <w:separator/>
      </w:r>
    </w:p>
  </w:endnote>
  <w:endnote w:type="continuationSeparator" w:id="0">
    <w:p w14:paraId="20E575D5" w14:textId="77777777" w:rsidR="00FA3879" w:rsidRDefault="00FA3879"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1626A" w14:textId="77777777" w:rsidR="00FA3879" w:rsidRDefault="00FA3879" w:rsidP="003B2F18">
      <w:pPr>
        <w:spacing w:after="0" w:line="240" w:lineRule="auto"/>
      </w:pPr>
      <w:r>
        <w:separator/>
      </w:r>
    </w:p>
  </w:footnote>
  <w:footnote w:type="continuationSeparator" w:id="0">
    <w:p w14:paraId="6357A95D" w14:textId="77777777" w:rsidR="00FA3879" w:rsidRDefault="00FA3879"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5288A862" w14:textId="6174E2A4" w:rsidR="00E6036E"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9545A1">
            <w:rPr>
              <w:rFonts w:ascii="Times New Roman" w:eastAsia="Times New Roman" w:hAnsi="Times New Roman" w:cs="Times New Roman"/>
              <w:sz w:val="20"/>
              <w:szCs w:val="20"/>
              <w:lang w:eastAsia="tr-TR"/>
            </w:rPr>
            <w:t>4</w:t>
          </w:r>
          <w:r w:rsidR="00B9299B">
            <w:rPr>
              <w:rFonts w:ascii="Times New Roman" w:eastAsia="Times New Roman" w:hAnsi="Times New Roman" w:cs="Times New Roman"/>
              <w:sz w:val="20"/>
              <w:szCs w:val="20"/>
              <w:lang w:eastAsia="tr-TR"/>
            </w:rPr>
            <w:t>2</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364B0005"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EA2247">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9F713A"/>
    <w:multiLevelType w:val="hybridMultilevel"/>
    <w:tmpl w:val="3904C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A5466A"/>
    <w:multiLevelType w:val="hybridMultilevel"/>
    <w:tmpl w:val="25662A28"/>
    <w:lvl w:ilvl="0" w:tplc="AEBC069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3960027">
    <w:abstractNumId w:val="3"/>
  </w:num>
  <w:num w:numId="2" w16cid:durableId="2141260690">
    <w:abstractNumId w:val="0"/>
  </w:num>
  <w:num w:numId="3" w16cid:durableId="1246301680">
    <w:abstractNumId w:val="4"/>
  </w:num>
  <w:num w:numId="4" w16cid:durableId="371614153">
    <w:abstractNumId w:val="1"/>
  </w:num>
  <w:num w:numId="5" w16cid:durableId="29904139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D6896"/>
    <w:rsid w:val="000E7ED6"/>
    <w:rsid w:val="00113431"/>
    <w:rsid w:val="0012307A"/>
    <w:rsid w:val="001458FE"/>
    <w:rsid w:val="00190784"/>
    <w:rsid w:val="001C2ED2"/>
    <w:rsid w:val="0020019A"/>
    <w:rsid w:val="00223264"/>
    <w:rsid w:val="002238E1"/>
    <w:rsid w:val="00224FEB"/>
    <w:rsid w:val="00260068"/>
    <w:rsid w:val="00260304"/>
    <w:rsid w:val="002640AA"/>
    <w:rsid w:val="0027232A"/>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86B2D"/>
    <w:rsid w:val="004E2BA4"/>
    <w:rsid w:val="004E6081"/>
    <w:rsid w:val="005355EC"/>
    <w:rsid w:val="00546781"/>
    <w:rsid w:val="00560651"/>
    <w:rsid w:val="005625A1"/>
    <w:rsid w:val="00576311"/>
    <w:rsid w:val="005C69E9"/>
    <w:rsid w:val="005E6435"/>
    <w:rsid w:val="005F0A51"/>
    <w:rsid w:val="00625414"/>
    <w:rsid w:val="006328AE"/>
    <w:rsid w:val="006C3801"/>
    <w:rsid w:val="006C3A23"/>
    <w:rsid w:val="006C6538"/>
    <w:rsid w:val="006D4A7E"/>
    <w:rsid w:val="006D4D44"/>
    <w:rsid w:val="00724E5B"/>
    <w:rsid w:val="00737A32"/>
    <w:rsid w:val="007525F9"/>
    <w:rsid w:val="00760F54"/>
    <w:rsid w:val="00767DA5"/>
    <w:rsid w:val="007710DB"/>
    <w:rsid w:val="007811C8"/>
    <w:rsid w:val="007B0EAF"/>
    <w:rsid w:val="007D4E98"/>
    <w:rsid w:val="007E726F"/>
    <w:rsid w:val="007F55DB"/>
    <w:rsid w:val="00834FE2"/>
    <w:rsid w:val="00850C0C"/>
    <w:rsid w:val="00853923"/>
    <w:rsid w:val="00872753"/>
    <w:rsid w:val="008745AD"/>
    <w:rsid w:val="00885D51"/>
    <w:rsid w:val="008A2EEC"/>
    <w:rsid w:val="008A7B39"/>
    <w:rsid w:val="008B5F96"/>
    <w:rsid w:val="008D01CB"/>
    <w:rsid w:val="008D6C62"/>
    <w:rsid w:val="008F7AAD"/>
    <w:rsid w:val="00903EEC"/>
    <w:rsid w:val="009506CB"/>
    <w:rsid w:val="009545A1"/>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299B"/>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224EE"/>
    <w:rsid w:val="00E6036E"/>
    <w:rsid w:val="00E66520"/>
    <w:rsid w:val="00E67CB4"/>
    <w:rsid w:val="00E72561"/>
    <w:rsid w:val="00E85498"/>
    <w:rsid w:val="00EA2247"/>
    <w:rsid w:val="00EC3216"/>
    <w:rsid w:val="00ED2FDD"/>
    <w:rsid w:val="00EF5C33"/>
    <w:rsid w:val="00F07B26"/>
    <w:rsid w:val="00F13084"/>
    <w:rsid w:val="00F17BE3"/>
    <w:rsid w:val="00F21C79"/>
    <w:rsid w:val="00F37ED6"/>
    <w:rsid w:val="00F443E0"/>
    <w:rsid w:val="00F71504"/>
    <w:rsid w:val="00FA3879"/>
    <w:rsid w:val="00FA5F87"/>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Pages>
  <Words>534</Words>
  <Characters>3044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63</cp:revision>
  <cp:lastPrinted>2023-11-17T06:35:00Z</cp:lastPrinted>
  <dcterms:created xsi:type="dcterms:W3CDTF">2023-11-16T12:29:00Z</dcterms:created>
  <dcterms:modified xsi:type="dcterms:W3CDTF">2024-03-21T09:29:00Z</dcterms:modified>
</cp:coreProperties>
</file>